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CC" w:rsidRDefault="00072CCC" w:rsidP="00412CEF">
      <w:pPr>
        <w:jc w:val="center"/>
        <w:rPr>
          <w:rFonts w:asciiTheme="minorEastAsia" w:hAnsiTheme="minorEastAsia"/>
          <w:b/>
          <w:sz w:val="32"/>
          <w:szCs w:val="32"/>
        </w:rPr>
      </w:pPr>
      <w:r>
        <w:rPr>
          <w:rFonts w:asciiTheme="minorEastAsia" w:hAnsiTheme="minorEastAsia" w:hint="eastAsia"/>
          <w:b/>
          <w:sz w:val="32"/>
          <w:szCs w:val="32"/>
        </w:rPr>
        <w:t>投標須知</w:t>
      </w:r>
    </w:p>
    <w:p w:rsidR="003B2983" w:rsidRPr="003B2983" w:rsidRDefault="003B2983" w:rsidP="00526EED">
      <w:pPr>
        <w:pStyle w:val="a9"/>
        <w:numPr>
          <w:ilvl w:val="2"/>
          <w:numId w:val="1"/>
        </w:numPr>
        <w:ind w:leftChars="0"/>
        <w:rPr>
          <w:rFonts w:ascii="標楷體" w:eastAsia="標楷體" w:hAnsi="標楷體" w:cs="Times New Roman"/>
          <w:spacing w:val="-6"/>
          <w:szCs w:val="24"/>
        </w:rPr>
      </w:pPr>
      <w:r w:rsidRPr="003B2983">
        <w:rPr>
          <w:rFonts w:ascii="標楷體" w:eastAsia="標楷體" w:hAnsi="標楷體" w:cs="Times New Roman" w:hint="eastAsia"/>
          <w:spacing w:val="-6"/>
          <w:szCs w:val="24"/>
        </w:rPr>
        <w:t>標案名稱: 4K（UHD</w:t>
      </w:r>
      <w:r w:rsidRPr="003B2983">
        <w:rPr>
          <w:rFonts w:ascii="標楷體" w:eastAsia="標楷體" w:hAnsi="標楷體" w:cs="Times New Roman"/>
          <w:spacing w:val="-6"/>
          <w:szCs w:val="24"/>
        </w:rPr>
        <w:t>）</w:t>
      </w:r>
      <w:r w:rsidRPr="003B2983">
        <w:rPr>
          <w:rFonts w:ascii="標楷體" w:eastAsia="標楷體" w:hAnsi="標楷體" w:cs="Times New Roman" w:hint="eastAsia"/>
          <w:spacing w:val="-6"/>
          <w:szCs w:val="24"/>
        </w:rPr>
        <w:t>Analyzer分析儀及相關週邊購案採購</w:t>
      </w:r>
    </w:p>
    <w:p w:rsidR="003B2983" w:rsidRPr="003B2983" w:rsidRDefault="003B2983" w:rsidP="00526EED">
      <w:pPr>
        <w:pStyle w:val="a9"/>
        <w:numPr>
          <w:ilvl w:val="2"/>
          <w:numId w:val="1"/>
        </w:numPr>
        <w:ind w:leftChars="0"/>
        <w:rPr>
          <w:rFonts w:ascii="標楷體" w:eastAsia="標楷體" w:hAnsi="標楷體" w:cs="Times New Roman"/>
          <w:spacing w:val="-6"/>
          <w:szCs w:val="24"/>
        </w:rPr>
      </w:pPr>
      <w:r w:rsidRPr="003B2983">
        <w:rPr>
          <w:rFonts w:ascii="標楷體" w:eastAsia="標楷體" w:hAnsi="標楷體" w:cs="Times New Roman" w:hint="eastAsia"/>
          <w:spacing w:val="-6"/>
          <w:szCs w:val="24"/>
        </w:rPr>
        <w:t>主辦單位</w:t>
      </w:r>
      <w:r w:rsidRPr="003B2983">
        <w:rPr>
          <w:rFonts w:ascii="標楷體" w:eastAsia="標楷體" w:hAnsi="標楷體" w:cs="Times New Roman"/>
          <w:spacing w:val="-6"/>
          <w:szCs w:val="24"/>
        </w:rPr>
        <w:t>:</w:t>
      </w:r>
      <w:r w:rsidRPr="003B2983">
        <w:rPr>
          <w:rFonts w:ascii="標楷體" w:eastAsia="標楷體" w:hAnsi="標楷體" w:cs="Times New Roman" w:hint="eastAsia"/>
          <w:spacing w:val="-6"/>
          <w:szCs w:val="24"/>
        </w:rPr>
        <w:t xml:space="preserve"> 財團法人公共電視文化事業基金會。</w:t>
      </w:r>
    </w:p>
    <w:p w:rsidR="00526EED" w:rsidRPr="00111087" w:rsidRDefault="00526EED" w:rsidP="00526EED">
      <w:pPr>
        <w:pStyle w:val="a9"/>
        <w:numPr>
          <w:ilvl w:val="2"/>
          <w:numId w:val="1"/>
        </w:numPr>
        <w:ind w:leftChars="0"/>
        <w:rPr>
          <w:rFonts w:ascii="標楷體" w:eastAsia="標楷體" w:hAnsi="標楷體"/>
          <w:b/>
          <w:sz w:val="32"/>
          <w:szCs w:val="32"/>
        </w:rPr>
      </w:pPr>
      <w:r w:rsidRPr="00111087">
        <w:rPr>
          <w:rFonts w:ascii="標楷體" w:eastAsia="標楷體" w:hAnsi="標楷體" w:cs="Times New Roman"/>
          <w:spacing w:val="-6"/>
          <w:szCs w:val="24"/>
        </w:rPr>
        <w:t>本購案採二段開標方式辦理，</w:t>
      </w:r>
      <w:r w:rsidRPr="00111087">
        <w:rPr>
          <w:rFonts w:ascii="標楷體" w:eastAsia="標楷體" w:hAnsi="標楷體" w:cs="Times New Roman"/>
          <w:szCs w:val="24"/>
        </w:rPr>
        <w:t>採購標的及數量詳招標規範規定。</w:t>
      </w:r>
    </w:p>
    <w:p w:rsidR="00526EED" w:rsidRPr="00111087" w:rsidRDefault="00526EED" w:rsidP="00526EED">
      <w:pPr>
        <w:pStyle w:val="a9"/>
        <w:numPr>
          <w:ilvl w:val="2"/>
          <w:numId w:val="1"/>
        </w:numPr>
        <w:ind w:leftChars="0"/>
        <w:rPr>
          <w:rFonts w:ascii="標楷體" w:eastAsia="標楷體" w:hAnsi="標楷體"/>
          <w:b/>
          <w:sz w:val="32"/>
          <w:szCs w:val="32"/>
        </w:rPr>
      </w:pPr>
      <w:r w:rsidRPr="00111087">
        <w:rPr>
          <w:rFonts w:ascii="標楷體" w:eastAsia="標楷體" w:hAnsi="標楷體" w:cs="Times New Roman"/>
          <w:szCs w:val="24"/>
        </w:rPr>
        <w:t>投標廠商資格文件：</w:t>
      </w:r>
    </w:p>
    <w:p w:rsidR="00526EED" w:rsidRPr="00111087" w:rsidRDefault="00526EED" w:rsidP="00526EED">
      <w:pPr>
        <w:pStyle w:val="a9"/>
        <w:ind w:leftChars="0" w:left="340"/>
        <w:rPr>
          <w:rFonts w:ascii="標楷體" w:eastAsia="標楷體" w:hAnsi="標楷體"/>
          <w:szCs w:val="24"/>
        </w:rPr>
      </w:pPr>
      <w:r w:rsidRPr="00111087">
        <w:rPr>
          <w:rFonts w:ascii="標楷體" w:eastAsia="標楷體" w:hAnsi="標楷體" w:hint="eastAsia"/>
          <w:szCs w:val="24"/>
        </w:rPr>
        <w:t>(</w:t>
      </w:r>
      <w:r w:rsidR="00FA0137">
        <w:rPr>
          <w:rFonts w:ascii="標楷體" w:eastAsia="標楷體" w:hAnsi="標楷體" w:hint="eastAsia"/>
          <w:szCs w:val="24"/>
        </w:rPr>
        <w:t>一</w:t>
      </w:r>
      <w:r w:rsidRPr="00111087">
        <w:rPr>
          <w:rFonts w:ascii="標楷體" w:eastAsia="標楷體" w:hAnsi="標楷體" w:hint="eastAsia"/>
          <w:szCs w:val="24"/>
        </w:rPr>
        <w:t xml:space="preserve">). </w:t>
      </w:r>
      <w:r w:rsidRPr="00111087">
        <w:rPr>
          <w:rFonts w:ascii="標楷體" w:eastAsia="標楷體" w:hAnsi="標楷體" w:cs="Times New Roman"/>
          <w:szCs w:val="24"/>
        </w:rPr>
        <w:t>營利事業登記證或投標廠商營業聲明書。營利事業登記證得以列印公開於目的事業主管機關網站之資料代之。</w:t>
      </w:r>
    </w:p>
    <w:p w:rsidR="00526EED" w:rsidRPr="00111087" w:rsidRDefault="00526EED" w:rsidP="00526EED">
      <w:pPr>
        <w:pStyle w:val="a9"/>
        <w:ind w:leftChars="0" w:left="340"/>
        <w:rPr>
          <w:rFonts w:ascii="標楷體" w:eastAsia="標楷體" w:hAnsi="標楷體"/>
          <w:spacing w:val="-4"/>
          <w:szCs w:val="24"/>
        </w:rPr>
      </w:pPr>
      <w:r w:rsidRPr="00111087">
        <w:rPr>
          <w:rFonts w:ascii="標楷體" w:eastAsia="標楷體" w:hAnsi="標楷體" w:hint="eastAsia"/>
          <w:szCs w:val="24"/>
        </w:rPr>
        <w:t>(</w:t>
      </w:r>
      <w:r w:rsidR="00FA0137">
        <w:rPr>
          <w:rFonts w:ascii="標楷體" w:eastAsia="標楷體" w:hAnsi="標楷體" w:hint="eastAsia"/>
          <w:szCs w:val="24"/>
        </w:rPr>
        <w:t>二</w:t>
      </w:r>
      <w:r w:rsidRPr="00111087">
        <w:rPr>
          <w:rFonts w:ascii="標楷體" w:eastAsia="標楷體" w:hAnsi="標楷體" w:hint="eastAsia"/>
          <w:szCs w:val="24"/>
        </w:rPr>
        <w:t xml:space="preserve">). </w:t>
      </w:r>
      <w:r w:rsidRPr="00111087">
        <w:rPr>
          <w:rFonts w:ascii="標楷體" w:eastAsia="標楷體" w:hAnsi="標楷體" w:cs="Times New Roman"/>
          <w:szCs w:val="24"/>
        </w:rPr>
        <w:t>最近一期</w:t>
      </w:r>
      <w:r w:rsidRPr="00111087">
        <w:rPr>
          <w:rFonts w:ascii="標楷體" w:eastAsia="標楷體" w:hAnsi="標楷體" w:cs="Times New Roman"/>
          <w:spacing w:val="-4"/>
          <w:szCs w:val="24"/>
        </w:rPr>
        <w:t>營業稅繳稅證明。</w:t>
      </w:r>
    </w:p>
    <w:p w:rsidR="003B2983" w:rsidRPr="003B2983" w:rsidRDefault="00526EED" w:rsidP="003B2983">
      <w:pPr>
        <w:pStyle w:val="a9"/>
        <w:ind w:leftChars="0" w:left="340"/>
        <w:rPr>
          <w:rFonts w:ascii="標楷體" w:eastAsia="標楷體" w:hAnsi="標楷體" w:cs="Times New Roman"/>
          <w:szCs w:val="24"/>
        </w:rPr>
      </w:pPr>
      <w:r w:rsidRPr="00111087">
        <w:rPr>
          <w:rFonts w:ascii="標楷體" w:eastAsia="標楷體" w:hAnsi="標楷體" w:hint="eastAsia"/>
          <w:spacing w:val="-4"/>
          <w:szCs w:val="24"/>
        </w:rPr>
        <w:t>(</w:t>
      </w:r>
      <w:r w:rsidR="00FA0137">
        <w:rPr>
          <w:rFonts w:ascii="標楷體" w:eastAsia="標楷體" w:hAnsi="標楷體" w:hint="eastAsia"/>
          <w:spacing w:val="-4"/>
          <w:szCs w:val="24"/>
        </w:rPr>
        <w:t>三</w:t>
      </w:r>
      <w:r w:rsidRPr="00111087">
        <w:rPr>
          <w:rFonts w:ascii="標楷體" w:eastAsia="標楷體" w:hAnsi="標楷體" w:hint="eastAsia"/>
          <w:spacing w:val="-4"/>
          <w:szCs w:val="24"/>
        </w:rPr>
        <w:t xml:space="preserve">). </w:t>
      </w:r>
      <w:r w:rsidRPr="00111087">
        <w:rPr>
          <w:rFonts w:ascii="標楷體" w:eastAsia="標楷體" w:hAnsi="標楷體" w:cs="Times New Roman"/>
          <w:szCs w:val="24"/>
        </w:rPr>
        <w:t>票據交換機構於截止投標日之前半年內所出具之非拒絕往來戶或最近一年內無退票紀錄證明。</w:t>
      </w:r>
    </w:p>
    <w:p w:rsidR="003B2983" w:rsidRPr="0026387D" w:rsidRDefault="003B2983" w:rsidP="003B2983">
      <w:pPr>
        <w:numPr>
          <w:ilvl w:val="2"/>
          <w:numId w:val="1"/>
        </w:numPr>
        <w:rPr>
          <w:rFonts w:ascii="標楷體" w:eastAsia="標楷體" w:hAnsi="標楷體"/>
          <w:color w:val="000000" w:themeColor="text1"/>
        </w:rPr>
      </w:pPr>
      <w:r w:rsidRPr="0026387D">
        <w:rPr>
          <w:rFonts w:ascii="標楷體" w:eastAsia="標楷體" w:hAnsi="標楷體" w:hint="eastAsia"/>
          <w:color w:val="000000" w:themeColor="text1"/>
        </w:rPr>
        <w:t>押標金:</w:t>
      </w:r>
      <w:r w:rsidRPr="0026387D">
        <w:rPr>
          <w:rFonts w:ascii="標楷體" w:eastAsia="標楷體" w:hAnsi="標楷體" w:cs="Times New Roman" w:hint="eastAsia"/>
          <w:color w:val="000000" w:themeColor="text1"/>
          <w:szCs w:val="24"/>
        </w:rPr>
        <w:t>新台幣10萬元整（限用金融機構所簽發之本行付款銀行本票、銀行即期支票或郵政匯票），開標後除得標者外其餘廠商之押標金當場發還。前項得標廠商之押標金，應俟繳交保險單後憑據無息發還。上述保險單（正副本各一份）應於決標日起15個工作天內送至本會，逾期沒收押標金。</w:t>
      </w:r>
    </w:p>
    <w:p w:rsidR="00FA0137" w:rsidRDefault="003B2983" w:rsidP="00FA0137">
      <w:pPr>
        <w:pStyle w:val="a9"/>
        <w:numPr>
          <w:ilvl w:val="2"/>
          <w:numId w:val="1"/>
        </w:numPr>
        <w:tabs>
          <w:tab w:val="clear" w:pos="340"/>
          <w:tab w:val="num" w:pos="993"/>
        </w:tabs>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投標手續：</w:t>
      </w:r>
      <w:r w:rsidRPr="000847F5">
        <w:rPr>
          <w:rFonts w:ascii="標楷體" w:eastAsia="標楷體" w:hAnsi="標楷體" w:cs="Times New Roman" w:hint="eastAsia"/>
          <w:spacing w:val="-6"/>
          <w:szCs w:val="24"/>
        </w:rPr>
        <w:br/>
        <w:t>（一）投標人必須使用本會製作之標封、總價標單，按下列說明逐項填清楚：</w:t>
      </w:r>
    </w:p>
    <w:p w:rsidR="00384FA7" w:rsidRDefault="00FA0137" w:rsidP="00384FA7">
      <w:pPr>
        <w:pStyle w:val="a9"/>
        <w:ind w:leftChars="178" w:left="992" w:hangingChars="248" w:hanging="565"/>
        <w:rPr>
          <w:rFonts w:ascii="標楷體" w:eastAsia="標楷體" w:hAnsi="標楷體" w:cs="Times New Roman"/>
          <w:spacing w:val="-6"/>
          <w:szCs w:val="24"/>
        </w:rPr>
      </w:pPr>
      <w:r>
        <w:rPr>
          <w:rFonts w:ascii="標楷體" w:eastAsia="標楷體" w:hAnsi="標楷體" w:cs="Times New Roman" w:hint="eastAsia"/>
          <w:spacing w:val="-6"/>
          <w:szCs w:val="24"/>
        </w:rPr>
        <w:t xml:space="preserve">  </w:t>
      </w:r>
      <w:r>
        <w:rPr>
          <w:rFonts w:ascii="標楷體" w:eastAsia="標楷體" w:hAnsi="標楷體" w:cs="Times New Roman"/>
          <w:spacing w:val="-6"/>
          <w:szCs w:val="24"/>
        </w:rPr>
        <w:t xml:space="preserve">  </w:t>
      </w:r>
      <w:r w:rsidR="00384FA7">
        <w:rPr>
          <w:rFonts w:ascii="標楷體" w:eastAsia="標楷體" w:hAnsi="標楷體" w:cs="Times New Roman"/>
          <w:spacing w:val="-6"/>
          <w:szCs w:val="24"/>
        </w:rPr>
        <w:t xml:space="preserve">  </w:t>
      </w:r>
      <w:r w:rsidR="003B2983" w:rsidRPr="000847F5">
        <w:rPr>
          <w:rFonts w:ascii="標楷體" w:eastAsia="標楷體" w:hAnsi="標楷體" w:cs="Times New Roman" w:hint="eastAsia"/>
          <w:spacing w:val="-6"/>
          <w:szCs w:val="24"/>
        </w:rPr>
        <w:t>總價標單：標價總額（中文大寫）、投標廠商名稱（加蓋印章）、負責人（加蓋印章）、負責人身分證統一編號、地址、電話號碼、填寫日期。</w:t>
      </w:r>
    </w:p>
    <w:p w:rsidR="003B2983" w:rsidRPr="000847F5" w:rsidRDefault="003B2983" w:rsidP="00384FA7">
      <w:pPr>
        <w:pStyle w:val="a9"/>
        <w:ind w:leftChars="178" w:left="1163" w:hangingChars="323" w:hanging="736"/>
        <w:rPr>
          <w:rFonts w:ascii="標楷體" w:eastAsia="標楷體" w:hAnsi="標楷體" w:cs="Times New Roman"/>
          <w:spacing w:val="-6"/>
          <w:szCs w:val="24"/>
        </w:rPr>
      </w:pPr>
      <w:r w:rsidRPr="000847F5">
        <w:rPr>
          <w:rFonts w:ascii="標楷體" w:eastAsia="標楷體" w:hAnsi="標楷體" w:cs="Times New Roman" w:hint="eastAsia"/>
          <w:spacing w:val="-6"/>
          <w:szCs w:val="24"/>
        </w:rPr>
        <w:t>（二）參加投標廠商應將填妥之總價標單置於本會製作之價格標封套內。其他蓋妥廠商及負責人印鑑之有關資料總公司經濟部公司執照（或公司登記證明書）、總公司營利事業登記證及保險公司營業執照影本、總公司最近一期營業稅繳款書收執聯影本暨押標金票據（裝入押標金封袋內）亦應裝於本會製作之資格標封套內，上述兩封套應予密封並加蓋騎縫章後，裝入本會製作之外標封，於民國</w:t>
      </w:r>
      <w:r w:rsidR="0026387D" w:rsidRPr="0026387D">
        <w:rPr>
          <w:rFonts w:ascii="標楷體" w:eastAsia="標楷體" w:hAnsi="標楷體" w:cs="Times New Roman"/>
          <w:color w:val="000000" w:themeColor="text1"/>
          <w:spacing w:val="-6"/>
          <w:szCs w:val="24"/>
        </w:rPr>
        <w:t>107</w:t>
      </w:r>
      <w:r w:rsidRPr="0026387D">
        <w:rPr>
          <w:rFonts w:ascii="標楷體" w:eastAsia="標楷體" w:hAnsi="標楷體" w:cs="Times New Roman" w:hint="eastAsia"/>
          <w:color w:val="000000" w:themeColor="text1"/>
          <w:spacing w:val="-6"/>
          <w:szCs w:val="24"/>
        </w:rPr>
        <w:t>年</w:t>
      </w:r>
      <w:r w:rsidR="0026387D" w:rsidRPr="0026387D">
        <w:rPr>
          <w:rFonts w:ascii="標楷體" w:eastAsia="標楷體" w:hAnsi="標楷體" w:cs="Times New Roman"/>
          <w:color w:val="000000" w:themeColor="text1"/>
          <w:spacing w:val="-6"/>
          <w:szCs w:val="24"/>
        </w:rPr>
        <w:t>1</w:t>
      </w:r>
      <w:r w:rsidRPr="0026387D">
        <w:rPr>
          <w:rFonts w:ascii="標楷體" w:eastAsia="標楷體" w:hAnsi="標楷體" w:cs="Times New Roman" w:hint="eastAsia"/>
          <w:color w:val="000000" w:themeColor="text1"/>
          <w:spacing w:val="-6"/>
          <w:szCs w:val="24"/>
        </w:rPr>
        <w:t>月</w:t>
      </w:r>
      <w:r w:rsidR="0026387D" w:rsidRPr="0026387D">
        <w:rPr>
          <w:rFonts w:ascii="標楷體" w:eastAsia="標楷體" w:hAnsi="標楷體" w:cs="Times New Roman"/>
          <w:color w:val="000000" w:themeColor="text1"/>
          <w:spacing w:val="-6"/>
          <w:szCs w:val="24"/>
        </w:rPr>
        <w:t>24</w:t>
      </w:r>
      <w:r w:rsidRPr="0026387D">
        <w:rPr>
          <w:rFonts w:ascii="標楷體" w:eastAsia="標楷體" w:hAnsi="標楷體" w:cs="Times New Roman" w:hint="eastAsia"/>
          <w:color w:val="000000" w:themeColor="text1"/>
          <w:spacing w:val="-6"/>
          <w:szCs w:val="24"/>
        </w:rPr>
        <w:t>日下午5時前</w:t>
      </w:r>
      <w:r w:rsidRPr="000847F5">
        <w:rPr>
          <w:rFonts w:ascii="標楷體" w:eastAsia="標楷體" w:hAnsi="標楷體" w:cs="Times New Roman" w:hint="eastAsia"/>
          <w:spacing w:val="-6"/>
          <w:szCs w:val="24"/>
        </w:rPr>
        <w:t>，寄送達台北市內湖區康寧路3段75巷50號七樓行政部總務組，逾時無效。</w:t>
      </w:r>
    </w:p>
    <w:p w:rsidR="00384FA7" w:rsidRDefault="003B2983" w:rsidP="00384FA7">
      <w:pPr>
        <w:pStyle w:val="a9"/>
        <w:ind w:left="1164" w:hangingChars="300" w:hanging="684"/>
        <w:rPr>
          <w:rFonts w:ascii="標楷體" w:eastAsia="標楷體" w:hAnsi="標楷體" w:cs="Times New Roman"/>
          <w:spacing w:val="-6"/>
          <w:szCs w:val="24"/>
        </w:rPr>
      </w:pPr>
      <w:r w:rsidRPr="000847F5">
        <w:rPr>
          <w:rFonts w:ascii="標楷體" w:eastAsia="標楷體" w:hAnsi="標楷體" w:cs="Times New Roman" w:hint="eastAsia"/>
          <w:spacing w:val="-6"/>
          <w:szCs w:val="24"/>
        </w:rPr>
        <w:t>（三）投標廠商應按規格精確估算，不得更改標單上已列保險金額或附加任何條件、或作暗記，否則所投之標函視同無效 ，如有疏誤不得於日後要求加價。</w:t>
      </w:r>
    </w:p>
    <w:p w:rsidR="003B2983" w:rsidRPr="000847F5" w:rsidRDefault="003B2983" w:rsidP="00384FA7">
      <w:pPr>
        <w:pStyle w:val="a9"/>
        <w:ind w:left="1164" w:hangingChars="300" w:hanging="684"/>
        <w:rPr>
          <w:rFonts w:ascii="標楷體" w:eastAsia="標楷體" w:hAnsi="標楷體" w:cs="Times New Roman"/>
          <w:spacing w:val="-6"/>
          <w:szCs w:val="24"/>
        </w:rPr>
      </w:pPr>
      <w:r w:rsidRPr="000847F5">
        <w:rPr>
          <w:rFonts w:ascii="標楷體" w:eastAsia="標楷體" w:hAnsi="標楷體" w:cs="Times New Roman" w:hint="eastAsia"/>
          <w:spacing w:val="-6"/>
          <w:szCs w:val="24"/>
        </w:rPr>
        <w:t>（四）投標廠商於投標前應慎重考慮，標函一經投遞，不論任何理由，不得要求修改或補充，並不得聲明棄權或收回。若有一家公司同時寄送二份（含）以上標單，則該公司所寄送標單全為無效標並請其當場領回。</w:t>
      </w:r>
    </w:p>
    <w:p w:rsidR="00384FA7" w:rsidRDefault="003B2983" w:rsidP="000847F5">
      <w:pPr>
        <w:pStyle w:val="a9"/>
        <w:numPr>
          <w:ilvl w:val="2"/>
          <w:numId w:val="1"/>
        </w:numPr>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資格審查及開標事項：</w:t>
      </w:r>
      <w:r w:rsidRPr="000847F5">
        <w:rPr>
          <w:rFonts w:ascii="標楷體" w:eastAsia="標楷體" w:hAnsi="標楷體" w:cs="Times New Roman" w:hint="eastAsia"/>
          <w:spacing w:val="-6"/>
          <w:szCs w:val="24"/>
        </w:rPr>
        <w:br/>
        <w:t>（一）地點：台北市內湖區康寧路3段75巷50號7樓，財團法人公共電視文</w:t>
      </w:r>
      <w:r w:rsidR="00384FA7">
        <w:rPr>
          <w:rFonts w:ascii="標楷體" w:eastAsia="標楷體" w:hAnsi="標楷體" w:cs="Times New Roman" w:hint="eastAsia"/>
          <w:spacing w:val="-6"/>
          <w:szCs w:val="24"/>
        </w:rPr>
        <w:t xml:space="preserve"> </w:t>
      </w:r>
    </w:p>
    <w:p w:rsidR="00384FA7" w:rsidRDefault="003B2983" w:rsidP="00384FA7">
      <w:pPr>
        <w:pStyle w:val="a9"/>
        <w:ind w:leftChars="0" w:left="340" w:firstLineChars="600" w:firstLine="1368"/>
        <w:rPr>
          <w:rFonts w:ascii="標楷體" w:eastAsia="標楷體" w:hAnsi="標楷體" w:cs="Times New Roman"/>
          <w:spacing w:val="-6"/>
          <w:szCs w:val="24"/>
        </w:rPr>
      </w:pPr>
      <w:r w:rsidRPr="000847F5">
        <w:rPr>
          <w:rFonts w:ascii="標楷體" w:eastAsia="標楷體" w:hAnsi="標楷體" w:cs="Times New Roman" w:hint="eastAsia"/>
          <w:spacing w:val="-6"/>
          <w:szCs w:val="24"/>
        </w:rPr>
        <w:t>化事業基金會行政部總務組開標室。</w:t>
      </w:r>
      <w:r w:rsidRPr="000847F5">
        <w:rPr>
          <w:rFonts w:ascii="標楷體" w:eastAsia="標楷體" w:hAnsi="標楷體" w:cs="Times New Roman" w:hint="eastAsia"/>
          <w:spacing w:val="-6"/>
          <w:szCs w:val="24"/>
        </w:rPr>
        <w:br/>
        <w:t>（二）時間：中華民國</w:t>
      </w:r>
      <w:r w:rsidR="0026387D">
        <w:rPr>
          <w:rFonts w:ascii="標楷體" w:eastAsia="標楷體" w:hAnsi="標楷體" w:cs="Times New Roman"/>
          <w:color w:val="FF0000"/>
          <w:spacing w:val="-6"/>
          <w:szCs w:val="24"/>
        </w:rPr>
        <w:t>107</w:t>
      </w:r>
      <w:r w:rsidRPr="004500D1">
        <w:rPr>
          <w:rFonts w:ascii="標楷體" w:eastAsia="標楷體" w:hAnsi="標楷體" w:cs="Times New Roman" w:hint="eastAsia"/>
          <w:color w:val="FF0000"/>
          <w:spacing w:val="-6"/>
          <w:szCs w:val="24"/>
        </w:rPr>
        <w:t>年</w:t>
      </w:r>
      <w:r w:rsidR="0026387D">
        <w:rPr>
          <w:rFonts w:ascii="標楷體" w:eastAsia="標楷體" w:hAnsi="標楷體" w:cs="Times New Roman"/>
          <w:color w:val="FF0000"/>
          <w:spacing w:val="-6"/>
          <w:szCs w:val="24"/>
        </w:rPr>
        <w:t>1</w:t>
      </w:r>
      <w:r w:rsidRPr="004500D1">
        <w:rPr>
          <w:rFonts w:ascii="標楷體" w:eastAsia="標楷體" w:hAnsi="標楷體" w:cs="Times New Roman" w:hint="eastAsia"/>
          <w:color w:val="FF0000"/>
          <w:spacing w:val="-6"/>
          <w:szCs w:val="24"/>
        </w:rPr>
        <w:t>月</w:t>
      </w:r>
      <w:r w:rsidR="0026387D">
        <w:rPr>
          <w:rFonts w:ascii="標楷體" w:eastAsia="標楷體" w:hAnsi="標楷體" w:cs="Times New Roman"/>
          <w:color w:val="FF0000"/>
          <w:spacing w:val="-6"/>
          <w:szCs w:val="24"/>
        </w:rPr>
        <w:t>25</w:t>
      </w:r>
      <w:r w:rsidRPr="004500D1">
        <w:rPr>
          <w:rFonts w:ascii="標楷體" w:eastAsia="標楷體" w:hAnsi="標楷體" w:cs="Times New Roman" w:hint="eastAsia"/>
          <w:color w:val="FF0000"/>
          <w:spacing w:val="-6"/>
          <w:szCs w:val="24"/>
        </w:rPr>
        <w:t>日（星期</w:t>
      </w:r>
      <w:r w:rsidR="0026387D">
        <w:rPr>
          <w:rFonts w:ascii="標楷體" w:eastAsia="標楷體" w:hAnsi="標楷體" w:cs="Times New Roman" w:hint="eastAsia"/>
          <w:color w:val="FF0000"/>
          <w:spacing w:val="-6"/>
          <w:szCs w:val="24"/>
        </w:rPr>
        <w:t>四</w:t>
      </w:r>
      <w:r w:rsidRPr="004500D1">
        <w:rPr>
          <w:rFonts w:ascii="標楷體" w:eastAsia="標楷體" w:hAnsi="標楷體" w:cs="Times New Roman" w:hint="eastAsia"/>
          <w:color w:val="FF0000"/>
          <w:spacing w:val="-6"/>
          <w:szCs w:val="24"/>
        </w:rPr>
        <w:t>）</w:t>
      </w:r>
      <w:r w:rsidR="0026387D">
        <w:rPr>
          <w:rFonts w:ascii="標楷體" w:eastAsia="標楷體" w:hAnsi="標楷體" w:cs="Times New Roman" w:hint="eastAsia"/>
          <w:color w:val="FF0000"/>
          <w:spacing w:val="-6"/>
          <w:szCs w:val="24"/>
        </w:rPr>
        <w:t>下</w:t>
      </w:r>
      <w:r w:rsidRPr="004500D1">
        <w:rPr>
          <w:rFonts w:ascii="標楷體" w:eastAsia="標楷體" w:hAnsi="標楷體" w:cs="Times New Roman" w:hint="eastAsia"/>
          <w:color w:val="FF0000"/>
          <w:spacing w:val="-6"/>
          <w:szCs w:val="24"/>
        </w:rPr>
        <w:t>午時</w:t>
      </w:r>
      <w:r w:rsidR="0026387D">
        <w:rPr>
          <w:rFonts w:ascii="標楷體" w:eastAsia="標楷體" w:hAnsi="標楷體" w:cs="Times New Roman" w:hint="eastAsia"/>
          <w:color w:val="FF0000"/>
          <w:spacing w:val="-6"/>
          <w:szCs w:val="24"/>
        </w:rPr>
        <w:t>3</w:t>
      </w:r>
      <w:bookmarkStart w:id="0" w:name="_GoBack"/>
      <w:bookmarkEnd w:id="0"/>
      <w:r w:rsidRPr="004500D1">
        <w:rPr>
          <w:rFonts w:ascii="標楷體" w:eastAsia="標楷體" w:hAnsi="標楷體" w:cs="Times New Roman" w:hint="eastAsia"/>
          <w:color w:val="FF0000"/>
          <w:spacing w:val="-6"/>
          <w:szCs w:val="24"/>
        </w:rPr>
        <w:t>時</w:t>
      </w:r>
      <w:r w:rsidRPr="000847F5">
        <w:rPr>
          <w:rFonts w:ascii="標楷體" w:eastAsia="標楷體" w:hAnsi="標楷體" w:cs="Times New Roman" w:hint="eastAsia"/>
          <w:spacing w:val="-6"/>
          <w:szCs w:val="24"/>
        </w:rPr>
        <w:t>。</w:t>
      </w:r>
      <w:r w:rsidRPr="000847F5">
        <w:rPr>
          <w:rFonts w:ascii="標楷體" w:eastAsia="標楷體" w:hAnsi="標楷體" w:cs="Times New Roman" w:hint="eastAsia"/>
          <w:spacing w:val="-6"/>
          <w:szCs w:val="24"/>
        </w:rPr>
        <w:br/>
        <w:t>（三）資格審查：投標廠商寄送達之投標封，於上述地點時間當眾拆閱審查資</w:t>
      </w:r>
      <w:r w:rsidR="00384FA7">
        <w:rPr>
          <w:rFonts w:ascii="標楷體" w:eastAsia="標楷體" w:hAnsi="標楷體" w:cs="Times New Roman" w:hint="eastAsia"/>
          <w:spacing w:val="-6"/>
          <w:szCs w:val="24"/>
        </w:rPr>
        <w:t xml:space="preserve">  </w:t>
      </w:r>
    </w:p>
    <w:p w:rsidR="003B2983" w:rsidRPr="000847F5" w:rsidRDefault="003B2983" w:rsidP="00384FA7">
      <w:pPr>
        <w:pStyle w:val="a9"/>
        <w:ind w:leftChars="472" w:left="1133"/>
        <w:rPr>
          <w:rFonts w:ascii="標楷體" w:eastAsia="標楷體" w:hAnsi="標楷體" w:cs="Times New Roman"/>
          <w:spacing w:val="-6"/>
          <w:szCs w:val="24"/>
        </w:rPr>
      </w:pPr>
      <w:r w:rsidRPr="000847F5">
        <w:rPr>
          <w:rFonts w:ascii="標楷體" w:eastAsia="標楷體" w:hAnsi="標楷體" w:cs="Times New Roman" w:hint="eastAsia"/>
          <w:spacing w:val="-6"/>
          <w:szCs w:val="24"/>
        </w:rPr>
        <w:lastRenderedPageBreak/>
        <w:t>格標封套內所附之押標金及應備證件，經審查證件不齊全，為不合格標，並不得參加價格標開標。</w:t>
      </w:r>
    </w:p>
    <w:p w:rsidR="00384FA7" w:rsidRDefault="003B2983" w:rsidP="00384FA7">
      <w:pPr>
        <w:pStyle w:val="a9"/>
        <w:ind w:leftChars="119" w:left="993" w:hangingChars="310" w:hanging="707"/>
        <w:rPr>
          <w:rFonts w:ascii="標楷體" w:eastAsia="標楷體" w:hAnsi="標楷體" w:cs="Times New Roman"/>
          <w:spacing w:val="-6"/>
          <w:szCs w:val="24"/>
        </w:rPr>
      </w:pPr>
      <w:r w:rsidRPr="000847F5">
        <w:rPr>
          <w:rFonts w:ascii="標楷體" w:eastAsia="標楷體" w:hAnsi="標楷體" w:cs="Times New Roman" w:hint="eastAsia"/>
          <w:spacing w:val="-6"/>
          <w:szCs w:val="24"/>
        </w:rPr>
        <w:t>（四）投標廠商得自行決定是否到場參加，惟出席者限投標廠商負責人或持有負責人出具書面授權證明之代理人，每一廠商出席人數限二人以內，並核對出席人員身分證或授權證明（價格標封一經拆封後，未出席廠商即不得進入會場，並喪失減價資格）。</w:t>
      </w:r>
    </w:p>
    <w:p w:rsidR="00384FA7" w:rsidRDefault="003B2983" w:rsidP="00384FA7">
      <w:pPr>
        <w:pStyle w:val="a9"/>
        <w:ind w:leftChars="119" w:left="993" w:hangingChars="310" w:hanging="707"/>
        <w:rPr>
          <w:rFonts w:ascii="標楷體" w:eastAsia="標楷體" w:hAnsi="標楷體" w:cs="Times New Roman"/>
          <w:spacing w:val="-6"/>
          <w:szCs w:val="24"/>
        </w:rPr>
      </w:pPr>
      <w:r w:rsidRPr="000847F5">
        <w:rPr>
          <w:rFonts w:ascii="標楷體" w:eastAsia="標楷體" w:hAnsi="標楷體" w:cs="Times New Roman" w:hint="eastAsia"/>
          <w:spacing w:val="-6"/>
          <w:szCs w:val="24"/>
        </w:rPr>
        <w:t>（五）有關標單無效之規定詳本投標須知附則。</w:t>
      </w:r>
    </w:p>
    <w:p w:rsidR="003B2983" w:rsidRPr="000847F5" w:rsidRDefault="003B2983" w:rsidP="00384FA7">
      <w:pPr>
        <w:pStyle w:val="a9"/>
        <w:ind w:leftChars="119" w:left="993" w:hangingChars="310" w:hanging="707"/>
        <w:rPr>
          <w:rFonts w:ascii="標楷體" w:eastAsia="標楷體" w:hAnsi="標楷體" w:cs="Times New Roman"/>
          <w:spacing w:val="-6"/>
          <w:szCs w:val="24"/>
        </w:rPr>
      </w:pPr>
      <w:r w:rsidRPr="000847F5">
        <w:rPr>
          <w:rFonts w:ascii="標楷體" w:eastAsia="標楷體" w:hAnsi="標楷體" w:cs="Times New Roman" w:hint="eastAsia"/>
          <w:spacing w:val="-6"/>
          <w:szCs w:val="24"/>
        </w:rPr>
        <w:t>（六）開標方式：二階段開標，資格標</w:t>
      </w:r>
      <w:r w:rsidR="004C4073">
        <w:rPr>
          <w:rFonts w:ascii="標楷體" w:eastAsia="標楷體" w:hAnsi="標楷體" w:cs="Times New Roman" w:hint="eastAsia"/>
          <w:spacing w:val="-6"/>
          <w:szCs w:val="24"/>
        </w:rPr>
        <w:t>與</w:t>
      </w:r>
      <w:r w:rsidR="00D963E7" w:rsidRPr="000847F5">
        <w:rPr>
          <w:rFonts w:ascii="標楷體" w:eastAsia="標楷體" w:hAnsi="標楷體" w:cs="Times New Roman" w:hint="eastAsia"/>
          <w:spacing w:val="-6"/>
          <w:szCs w:val="24"/>
        </w:rPr>
        <w:t>規格</w:t>
      </w:r>
      <w:r w:rsidR="004C4073">
        <w:rPr>
          <w:rFonts w:ascii="標楷體" w:eastAsia="標楷體" w:hAnsi="標楷體" w:cs="Times New Roman" w:hint="eastAsia"/>
          <w:spacing w:val="-6"/>
          <w:szCs w:val="24"/>
        </w:rPr>
        <w:t>合併一段開</w:t>
      </w:r>
      <w:r w:rsidR="00D963E7" w:rsidRPr="000847F5">
        <w:rPr>
          <w:rFonts w:ascii="標楷體" w:eastAsia="標楷體" w:hAnsi="標楷體" w:cs="Times New Roman" w:hint="eastAsia"/>
          <w:spacing w:val="-6"/>
          <w:szCs w:val="24"/>
        </w:rPr>
        <w:t>標</w:t>
      </w:r>
      <w:r w:rsidRPr="000847F5">
        <w:rPr>
          <w:rFonts w:ascii="標楷體" w:eastAsia="標楷體" w:hAnsi="標楷體" w:cs="Times New Roman" w:hint="eastAsia"/>
          <w:spacing w:val="-6"/>
          <w:szCs w:val="24"/>
        </w:rPr>
        <w:t>，再開價格標。若第一次公開招標，投標廠商未達三家，將不予開標，第二次公開招標，將不受投標廠商三家之限制。</w:t>
      </w:r>
    </w:p>
    <w:p w:rsidR="003B2983" w:rsidRPr="000847F5" w:rsidRDefault="003B2983" w:rsidP="004500D1">
      <w:pPr>
        <w:pStyle w:val="a9"/>
        <w:ind w:leftChars="0" w:left="340"/>
        <w:rPr>
          <w:rFonts w:ascii="標楷體" w:eastAsia="標楷體" w:hAnsi="標楷體" w:cs="Times New Roman"/>
          <w:spacing w:val="-6"/>
          <w:szCs w:val="24"/>
        </w:rPr>
      </w:pPr>
      <w:r w:rsidRPr="000847F5">
        <w:rPr>
          <w:rFonts w:ascii="標楷體" w:eastAsia="標楷體" w:hAnsi="標楷體" w:cs="Times New Roman" w:hint="eastAsia"/>
          <w:spacing w:val="-6"/>
          <w:szCs w:val="24"/>
        </w:rPr>
        <w:t>（七）價格標決標原則：</w:t>
      </w:r>
    </w:p>
    <w:p w:rsidR="003B2983" w:rsidRPr="000847F5" w:rsidRDefault="003B2983" w:rsidP="000847F5">
      <w:pPr>
        <w:pStyle w:val="a9"/>
        <w:numPr>
          <w:ilvl w:val="2"/>
          <w:numId w:val="1"/>
        </w:numPr>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開標結果，若有廠商標價低於底價時，由最低標者得標。若最低標有二家（含）以上相同且低於底價時，由這些廠商同時再減價，由最低標者得標。</w:t>
      </w:r>
    </w:p>
    <w:p w:rsidR="003B2983" w:rsidRPr="000847F5" w:rsidRDefault="003B2983" w:rsidP="000847F5">
      <w:pPr>
        <w:pStyle w:val="a9"/>
        <w:numPr>
          <w:ilvl w:val="2"/>
          <w:numId w:val="1"/>
        </w:numPr>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開標結果，各廠商報價均超出底價時，則由最低者優先減價一次，若進入底價，由其得標。若未進入底價，則由在場各廠商共同比減價格，共同比減價格以三次為限，比減價結果有廠商之標價最低且低於底價時，由該廠商得標承保。若至第三次共同比減價結果，仍超出底價時，本會得當場保留或廢標。</w:t>
      </w:r>
    </w:p>
    <w:p w:rsidR="003B2983" w:rsidRPr="000847F5" w:rsidRDefault="003B2983" w:rsidP="000847F5">
      <w:pPr>
        <w:pStyle w:val="a9"/>
        <w:numPr>
          <w:ilvl w:val="2"/>
          <w:numId w:val="1"/>
        </w:numPr>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參加投標廠商不得有借牌或圍標之行為，不論開標前後如發現投標廠商有冒名頂替、互相作弊、壟斷標價、圖謀圍標等情，經查明屬實者除取消其投標或得標資格，沒收押標金外，並依法追訴。</w:t>
      </w:r>
    </w:p>
    <w:p w:rsidR="003B2983" w:rsidRPr="000847F5" w:rsidRDefault="003B2983" w:rsidP="000847F5">
      <w:pPr>
        <w:pStyle w:val="a9"/>
        <w:numPr>
          <w:ilvl w:val="2"/>
          <w:numId w:val="1"/>
        </w:numPr>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本投標須知如有未盡事宜，得於開標時視事實需要當場補充說明之，並作為保單附加條款。</w:t>
      </w:r>
    </w:p>
    <w:p w:rsidR="003B2983" w:rsidRPr="000847F5" w:rsidRDefault="003B2983" w:rsidP="000847F5">
      <w:pPr>
        <w:pStyle w:val="a9"/>
        <w:numPr>
          <w:ilvl w:val="2"/>
          <w:numId w:val="1"/>
        </w:numPr>
        <w:ind w:leftChars="0"/>
        <w:rPr>
          <w:rFonts w:ascii="標楷體" w:eastAsia="標楷體" w:hAnsi="標楷體" w:cs="Times New Roman"/>
          <w:spacing w:val="-6"/>
          <w:szCs w:val="24"/>
        </w:rPr>
      </w:pPr>
      <w:r w:rsidRPr="000847F5">
        <w:rPr>
          <w:rFonts w:ascii="標楷體" w:eastAsia="標楷體" w:hAnsi="標楷體" w:cs="Times New Roman" w:hint="eastAsia"/>
          <w:spacing w:val="-6"/>
          <w:szCs w:val="24"/>
        </w:rPr>
        <w:t>連絡人：行政部</w:t>
      </w:r>
      <w:r w:rsidR="00A62CE8" w:rsidRPr="000847F5">
        <w:rPr>
          <w:rFonts w:ascii="標楷體" w:eastAsia="標楷體" w:hAnsi="標楷體" w:cs="Times New Roman" w:hint="eastAsia"/>
          <w:spacing w:val="-6"/>
          <w:szCs w:val="24"/>
        </w:rPr>
        <w:t>王彩雲小姐</w:t>
      </w:r>
      <w:r w:rsidRPr="000847F5">
        <w:rPr>
          <w:rFonts w:ascii="標楷體" w:eastAsia="標楷體" w:hAnsi="標楷體" w:cs="Times New Roman" w:hint="eastAsia"/>
          <w:spacing w:val="-6"/>
          <w:szCs w:val="24"/>
        </w:rPr>
        <w:t>。電話：02-</w:t>
      </w:r>
      <w:r w:rsidRPr="000847F5">
        <w:rPr>
          <w:rFonts w:ascii="標楷體" w:eastAsia="標楷體" w:hAnsi="標楷體" w:cs="Times New Roman"/>
          <w:spacing w:val="-6"/>
          <w:szCs w:val="24"/>
        </w:rPr>
        <w:t>263</w:t>
      </w:r>
      <w:r w:rsidR="00A62CE8" w:rsidRPr="000847F5">
        <w:rPr>
          <w:rFonts w:ascii="標楷體" w:eastAsia="標楷體" w:hAnsi="標楷體" w:cs="Times New Roman" w:hint="eastAsia"/>
          <w:spacing w:val="-6"/>
          <w:szCs w:val="24"/>
        </w:rPr>
        <w:t>38194</w:t>
      </w:r>
      <w:r w:rsidRPr="000847F5">
        <w:rPr>
          <w:rFonts w:ascii="標楷體" w:eastAsia="標楷體" w:hAnsi="標楷體" w:cs="Times New Roman" w:hint="eastAsia"/>
          <w:spacing w:val="-6"/>
          <w:szCs w:val="24"/>
        </w:rPr>
        <w:t>。</w:t>
      </w:r>
      <w:r w:rsidRPr="000847F5">
        <w:rPr>
          <w:rFonts w:ascii="標楷體" w:eastAsia="標楷體" w:hAnsi="標楷體" w:cs="Times New Roman" w:hint="eastAsia"/>
          <w:spacing w:val="-6"/>
          <w:szCs w:val="24"/>
        </w:rPr>
        <w:br/>
      </w:r>
    </w:p>
    <w:sectPr w:rsidR="003B2983" w:rsidRPr="000847F5" w:rsidSect="009C45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919" w:rsidRDefault="00831919" w:rsidP="0079504D">
      <w:r>
        <w:separator/>
      </w:r>
    </w:p>
  </w:endnote>
  <w:endnote w:type="continuationSeparator" w:id="0">
    <w:p w:rsidR="00831919" w:rsidRDefault="00831919" w:rsidP="0079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919" w:rsidRDefault="00831919" w:rsidP="0079504D">
      <w:r>
        <w:separator/>
      </w:r>
    </w:p>
  </w:footnote>
  <w:footnote w:type="continuationSeparator" w:id="0">
    <w:p w:rsidR="00831919" w:rsidRDefault="00831919" w:rsidP="00795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6A3"/>
    <w:multiLevelType w:val="multilevel"/>
    <w:tmpl w:val="F6547564"/>
    <w:lvl w:ilvl="0">
      <w:start w:val="1"/>
      <w:numFmt w:val="decimal"/>
      <w:lvlText w:val="%1-"/>
      <w:lvlJc w:val="left"/>
      <w:pPr>
        <w:ind w:left="615" w:hanging="615"/>
      </w:pPr>
      <w:rPr>
        <w:rFonts w:hint="default"/>
      </w:rPr>
    </w:lvl>
    <w:lvl w:ilvl="1">
      <w:start w:val="2"/>
      <w:numFmt w:val="decimal"/>
      <w:lvlText w:val="%1-%2-"/>
      <w:lvlJc w:val="left"/>
      <w:pPr>
        <w:ind w:left="932" w:hanging="720"/>
      </w:pPr>
      <w:rPr>
        <w:rFonts w:hint="default"/>
      </w:rPr>
    </w:lvl>
    <w:lvl w:ilvl="2">
      <w:start w:val="3"/>
      <w:numFmt w:val="decimal"/>
      <w:lvlText w:val="%1-%2-%3."/>
      <w:lvlJc w:val="left"/>
      <w:pPr>
        <w:ind w:left="1144" w:hanging="720"/>
      </w:pPr>
      <w:rPr>
        <w:rFonts w:hint="default"/>
        <w:b/>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 w15:restartNumberingAfterBreak="0">
    <w:nsid w:val="0A091A46"/>
    <w:multiLevelType w:val="hybridMultilevel"/>
    <w:tmpl w:val="61E05590"/>
    <w:lvl w:ilvl="0" w:tplc="2BFA7238">
      <w:start w:val="9"/>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B5DC1"/>
    <w:multiLevelType w:val="multilevel"/>
    <w:tmpl w:val="E9120C2E"/>
    <w:lvl w:ilvl="0">
      <w:start w:val="1"/>
      <w:numFmt w:val="decimal"/>
      <w:lvlText w:val="%1-"/>
      <w:lvlJc w:val="left"/>
      <w:pPr>
        <w:ind w:left="615" w:hanging="615"/>
      </w:pPr>
      <w:rPr>
        <w:rFonts w:ascii="Arial" w:hAnsi="Arial" w:cs="Arial" w:hint="default"/>
        <w:b/>
      </w:rPr>
    </w:lvl>
    <w:lvl w:ilvl="1">
      <w:start w:val="1"/>
      <w:numFmt w:val="decimal"/>
      <w:lvlText w:val="%1-%2-"/>
      <w:lvlJc w:val="left"/>
      <w:pPr>
        <w:ind w:left="932" w:hanging="720"/>
      </w:pPr>
      <w:rPr>
        <w:rFonts w:ascii="Arial" w:hAnsi="Arial" w:cs="Arial" w:hint="default"/>
        <w:b/>
      </w:rPr>
    </w:lvl>
    <w:lvl w:ilvl="2">
      <w:start w:val="1"/>
      <w:numFmt w:val="decimal"/>
      <w:lvlText w:val="%1-%2-%3."/>
      <w:lvlJc w:val="left"/>
      <w:pPr>
        <w:ind w:left="1144" w:hanging="720"/>
      </w:pPr>
      <w:rPr>
        <w:rFonts w:ascii="Arial" w:hAnsi="Arial" w:cs="Arial" w:hint="default"/>
        <w:b/>
      </w:rPr>
    </w:lvl>
    <w:lvl w:ilvl="3">
      <w:start w:val="1"/>
      <w:numFmt w:val="decimal"/>
      <w:lvlText w:val="%1-%2-%3.%4."/>
      <w:lvlJc w:val="left"/>
      <w:pPr>
        <w:ind w:left="1716" w:hanging="1080"/>
      </w:pPr>
      <w:rPr>
        <w:rFonts w:ascii="Arial" w:hAnsi="Arial" w:cs="Arial" w:hint="default"/>
        <w:b/>
      </w:rPr>
    </w:lvl>
    <w:lvl w:ilvl="4">
      <w:start w:val="1"/>
      <w:numFmt w:val="decimal"/>
      <w:lvlText w:val="%1-%2-%3.%4.%5."/>
      <w:lvlJc w:val="left"/>
      <w:pPr>
        <w:ind w:left="1928" w:hanging="1080"/>
      </w:pPr>
      <w:rPr>
        <w:rFonts w:ascii="Arial" w:hAnsi="Arial" w:cs="Arial" w:hint="default"/>
        <w:b/>
      </w:rPr>
    </w:lvl>
    <w:lvl w:ilvl="5">
      <w:start w:val="1"/>
      <w:numFmt w:val="decimal"/>
      <w:lvlText w:val="%1-%2-%3.%4.%5.%6."/>
      <w:lvlJc w:val="left"/>
      <w:pPr>
        <w:ind w:left="2500" w:hanging="1440"/>
      </w:pPr>
      <w:rPr>
        <w:rFonts w:ascii="Arial" w:hAnsi="Arial" w:cs="Arial" w:hint="default"/>
        <w:b/>
      </w:rPr>
    </w:lvl>
    <w:lvl w:ilvl="6">
      <w:start w:val="1"/>
      <w:numFmt w:val="decimal"/>
      <w:lvlText w:val="%1-%2-%3.%4.%5.%6.%7."/>
      <w:lvlJc w:val="left"/>
      <w:pPr>
        <w:ind w:left="2712" w:hanging="1440"/>
      </w:pPr>
      <w:rPr>
        <w:rFonts w:ascii="Arial" w:hAnsi="Arial" w:cs="Arial" w:hint="default"/>
        <w:b/>
      </w:rPr>
    </w:lvl>
    <w:lvl w:ilvl="7">
      <w:start w:val="1"/>
      <w:numFmt w:val="decimal"/>
      <w:lvlText w:val="%1-%2-%3.%4.%5.%6.%7.%8."/>
      <w:lvlJc w:val="left"/>
      <w:pPr>
        <w:ind w:left="3284" w:hanging="1800"/>
      </w:pPr>
      <w:rPr>
        <w:rFonts w:ascii="Arial" w:hAnsi="Arial" w:cs="Arial" w:hint="default"/>
        <w:b/>
      </w:rPr>
    </w:lvl>
    <w:lvl w:ilvl="8">
      <w:start w:val="1"/>
      <w:numFmt w:val="decimal"/>
      <w:lvlText w:val="%1-%2-%3.%4.%5.%6.%7.%8.%9."/>
      <w:lvlJc w:val="left"/>
      <w:pPr>
        <w:ind w:left="3496" w:hanging="1800"/>
      </w:pPr>
      <w:rPr>
        <w:rFonts w:ascii="Arial" w:hAnsi="Arial" w:cs="Arial" w:hint="default"/>
        <w:b/>
      </w:rPr>
    </w:lvl>
  </w:abstractNum>
  <w:abstractNum w:abstractNumId="3" w15:restartNumberingAfterBreak="0">
    <w:nsid w:val="25A43E67"/>
    <w:multiLevelType w:val="hybridMultilevel"/>
    <w:tmpl w:val="41D283E8"/>
    <w:lvl w:ilvl="0" w:tplc="7E2CD0C6">
      <w:start w:val="1"/>
      <w:numFmt w:val="taiwaneseCountingThousand"/>
      <w:lvlText w:val="%1、"/>
      <w:lvlJc w:val="left"/>
      <w:pPr>
        <w:tabs>
          <w:tab w:val="num" w:pos="680"/>
        </w:tabs>
        <w:ind w:left="680" w:hanging="680"/>
      </w:pPr>
      <w:rPr>
        <w:rFonts w:hint="eastAsia"/>
        <w:b/>
        <w:sz w:val="36"/>
      </w:rPr>
    </w:lvl>
    <w:lvl w:ilvl="1" w:tplc="7E2CD0C6">
      <w:start w:val="1"/>
      <w:numFmt w:val="taiwaneseCountingThousand"/>
      <w:lvlText w:val="%2、"/>
      <w:lvlJc w:val="left"/>
      <w:pPr>
        <w:tabs>
          <w:tab w:val="num" w:pos="680"/>
        </w:tabs>
        <w:ind w:left="680" w:hanging="680"/>
      </w:pPr>
      <w:rPr>
        <w:rFonts w:hint="eastAsia"/>
        <w:b/>
        <w:sz w:val="36"/>
      </w:rPr>
    </w:lvl>
    <w:lvl w:ilvl="2" w:tplc="3F46D82E">
      <w:start w:val="1"/>
      <w:numFmt w:val="decimal"/>
      <w:lvlText w:val="%3."/>
      <w:lvlJc w:val="left"/>
      <w:pPr>
        <w:tabs>
          <w:tab w:val="num" w:pos="340"/>
        </w:tabs>
        <w:ind w:left="340" w:hanging="340"/>
      </w:pPr>
      <w:rPr>
        <w:rFonts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tplc="2E5CD4D2">
      <w:start w:val="1"/>
      <w:numFmt w:val="decimal"/>
      <w:lvlText w:val="(%4)"/>
      <w:lvlJc w:val="left"/>
      <w:pPr>
        <w:tabs>
          <w:tab w:val="num" w:pos="1077"/>
        </w:tabs>
        <w:ind w:left="1077" w:hanging="680"/>
      </w:pPr>
      <w:rPr>
        <w:rFonts w:ascii="Times New Roman" w:hAnsi="Times New Roman" w:hint="default"/>
        <w:b/>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tplc="8D4AE806">
      <w:start w:val="1"/>
      <w:numFmt w:val="decimal"/>
      <w:lvlText w:val="2-%5."/>
      <w:lvlJc w:val="left"/>
      <w:pPr>
        <w:tabs>
          <w:tab w:val="num" w:pos="1077"/>
        </w:tabs>
        <w:ind w:left="1077" w:hanging="680"/>
      </w:pPr>
      <w:rPr>
        <w:rFonts w:ascii="Times New Roman" w:hAnsi="Times New Roman" w:hint="default"/>
        <w:b/>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tplc="204C6D06">
      <w:start w:val="1"/>
      <w:numFmt w:val="taiwaneseCountingThousand"/>
      <w:lvlText w:val="(%6)、"/>
      <w:lvlJc w:val="right"/>
      <w:pPr>
        <w:tabs>
          <w:tab w:val="num" w:pos="680"/>
        </w:tabs>
        <w:ind w:left="680" w:hanging="170"/>
      </w:pPr>
      <w:rPr>
        <w:rFonts w:hint="eastAsia"/>
        <w:b/>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tplc="BF303FDE">
      <w:start w:val="1"/>
      <w:numFmt w:val="decimal"/>
      <w:lvlText w:val="%7."/>
      <w:lvlJc w:val="left"/>
      <w:pPr>
        <w:tabs>
          <w:tab w:val="num" w:pos="680"/>
        </w:tabs>
        <w:ind w:left="680" w:hanging="396"/>
      </w:pPr>
      <w:rPr>
        <w:rFonts w:hint="eastAsia"/>
        <w:b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7" w:tplc="56E4C61C">
      <w:start w:val="1"/>
      <w:numFmt w:val="decimal"/>
      <w:lvlText w:val="(%8)"/>
      <w:lvlJc w:val="left"/>
      <w:pPr>
        <w:tabs>
          <w:tab w:val="num" w:pos="1191"/>
        </w:tabs>
        <w:ind w:left="1191" w:hanging="511"/>
      </w:pPr>
      <w:rPr>
        <w:rFonts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tplc="115677FE">
      <w:start w:val="1"/>
      <w:numFmt w:val="decimal"/>
      <w:lvlText w:val="%9.&gt;"/>
      <w:lvlJc w:val="right"/>
      <w:pPr>
        <w:tabs>
          <w:tab w:val="num" w:pos="1701"/>
        </w:tabs>
        <w:ind w:left="1701" w:hanging="170"/>
      </w:pPr>
      <w:rPr>
        <w:rFonts w:ascii="Times New Roman" w:eastAsia="新細明體"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453657C"/>
    <w:multiLevelType w:val="singleLevel"/>
    <w:tmpl w:val="11ECCF6C"/>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5DA248F1"/>
    <w:multiLevelType w:val="hybridMultilevel"/>
    <w:tmpl w:val="85884988"/>
    <w:lvl w:ilvl="0" w:tplc="30187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BDC7059"/>
    <w:multiLevelType w:val="multilevel"/>
    <w:tmpl w:val="C93E0BC4"/>
    <w:lvl w:ilvl="0">
      <w:start w:val="1"/>
      <w:numFmt w:val="decimal"/>
      <w:lvlText w:val="%1"/>
      <w:lvlJc w:val="left"/>
      <w:pPr>
        <w:ind w:left="690" w:hanging="690"/>
      </w:pPr>
      <w:rPr>
        <w:rFonts w:hint="default"/>
      </w:rPr>
    </w:lvl>
    <w:lvl w:ilvl="1">
      <w:start w:val="2"/>
      <w:numFmt w:val="decimal"/>
      <w:lvlText w:val="%1-%2"/>
      <w:lvlJc w:val="left"/>
      <w:pPr>
        <w:ind w:left="967" w:hanging="690"/>
      </w:pPr>
      <w:rPr>
        <w:rFonts w:hint="default"/>
      </w:rPr>
    </w:lvl>
    <w:lvl w:ilvl="2">
      <w:start w:val="12"/>
      <w:numFmt w:val="decimal"/>
      <w:lvlText w:val="%1-%2-%3"/>
      <w:lvlJc w:val="left"/>
      <w:pPr>
        <w:ind w:left="1274" w:hanging="720"/>
      </w:pPr>
      <w:rPr>
        <w:rFonts w:hint="default"/>
        <w:b/>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abstractNum w:abstractNumId="7" w15:restartNumberingAfterBreak="0">
    <w:nsid w:val="7C8847D6"/>
    <w:multiLevelType w:val="singleLevel"/>
    <w:tmpl w:val="5E00A752"/>
    <w:lvl w:ilvl="0">
      <w:start w:val="1"/>
      <w:numFmt w:val="decimal"/>
      <w:lvlText w:val="%1、"/>
      <w:lvlJc w:val="left"/>
      <w:pPr>
        <w:tabs>
          <w:tab w:val="num" w:pos="1080"/>
        </w:tabs>
        <w:ind w:left="1080" w:hanging="360"/>
      </w:pPr>
      <w:rPr>
        <w:rFonts w:hint="eastAsia"/>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EF"/>
    <w:rsid w:val="0000304D"/>
    <w:rsid w:val="000359AF"/>
    <w:rsid w:val="000648F6"/>
    <w:rsid w:val="00064900"/>
    <w:rsid w:val="00072CCC"/>
    <w:rsid w:val="00074CF4"/>
    <w:rsid w:val="000847F5"/>
    <w:rsid w:val="00085DFD"/>
    <w:rsid w:val="00096F45"/>
    <w:rsid w:val="001506CE"/>
    <w:rsid w:val="00160EA5"/>
    <w:rsid w:val="001857C4"/>
    <w:rsid w:val="001952D0"/>
    <w:rsid w:val="001A0774"/>
    <w:rsid w:val="001B2974"/>
    <w:rsid w:val="001C2AF2"/>
    <w:rsid w:val="001C7511"/>
    <w:rsid w:val="001D3E3C"/>
    <w:rsid w:val="001E26F1"/>
    <w:rsid w:val="001F13DF"/>
    <w:rsid w:val="001F79C3"/>
    <w:rsid w:val="0022730B"/>
    <w:rsid w:val="00247674"/>
    <w:rsid w:val="002543B4"/>
    <w:rsid w:val="0026387D"/>
    <w:rsid w:val="00282C17"/>
    <w:rsid w:val="00284B06"/>
    <w:rsid w:val="002A08B5"/>
    <w:rsid w:val="002A2461"/>
    <w:rsid w:val="002C4F80"/>
    <w:rsid w:val="00304822"/>
    <w:rsid w:val="00311BAA"/>
    <w:rsid w:val="00312840"/>
    <w:rsid w:val="00324A95"/>
    <w:rsid w:val="00324B4E"/>
    <w:rsid w:val="00325370"/>
    <w:rsid w:val="003367B0"/>
    <w:rsid w:val="00346E82"/>
    <w:rsid w:val="00376076"/>
    <w:rsid w:val="00384FA7"/>
    <w:rsid w:val="003912D0"/>
    <w:rsid w:val="003B2983"/>
    <w:rsid w:val="00401E9F"/>
    <w:rsid w:val="00412CEF"/>
    <w:rsid w:val="00446FAB"/>
    <w:rsid w:val="004500D1"/>
    <w:rsid w:val="0049213E"/>
    <w:rsid w:val="004C4073"/>
    <w:rsid w:val="004D6688"/>
    <w:rsid w:val="005173C8"/>
    <w:rsid w:val="00525019"/>
    <w:rsid w:val="00526EED"/>
    <w:rsid w:val="00547855"/>
    <w:rsid w:val="00552698"/>
    <w:rsid w:val="00553CB7"/>
    <w:rsid w:val="00572F83"/>
    <w:rsid w:val="0058643F"/>
    <w:rsid w:val="005D186E"/>
    <w:rsid w:val="005D64F3"/>
    <w:rsid w:val="005E2542"/>
    <w:rsid w:val="005E5F9F"/>
    <w:rsid w:val="005E61EF"/>
    <w:rsid w:val="005E6793"/>
    <w:rsid w:val="005F2BBB"/>
    <w:rsid w:val="00610958"/>
    <w:rsid w:val="00626853"/>
    <w:rsid w:val="00626D33"/>
    <w:rsid w:val="00667E7B"/>
    <w:rsid w:val="0067166C"/>
    <w:rsid w:val="006C2943"/>
    <w:rsid w:val="006C2D6D"/>
    <w:rsid w:val="006F2EF1"/>
    <w:rsid w:val="007566A8"/>
    <w:rsid w:val="00791B65"/>
    <w:rsid w:val="0079504D"/>
    <w:rsid w:val="007B26C0"/>
    <w:rsid w:val="007C6B9D"/>
    <w:rsid w:val="007C6D56"/>
    <w:rsid w:val="007D6816"/>
    <w:rsid w:val="007F5624"/>
    <w:rsid w:val="00831919"/>
    <w:rsid w:val="0085106F"/>
    <w:rsid w:val="008545E8"/>
    <w:rsid w:val="0086776A"/>
    <w:rsid w:val="008812F2"/>
    <w:rsid w:val="008976AF"/>
    <w:rsid w:val="008A3211"/>
    <w:rsid w:val="008C3A71"/>
    <w:rsid w:val="008D70C1"/>
    <w:rsid w:val="0091173C"/>
    <w:rsid w:val="00916FA9"/>
    <w:rsid w:val="009224A1"/>
    <w:rsid w:val="0093192E"/>
    <w:rsid w:val="00947A62"/>
    <w:rsid w:val="009643FE"/>
    <w:rsid w:val="0098166A"/>
    <w:rsid w:val="00987B07"/>
    <w:rsid w:val="009929C3"/>
    <w:rsid w:val="009A7F61"/>
    <w:rsid w:val="009C3C08"/>
    <w:rsid w:val="009C4554"/>
    <w:rsid w:val="009E3892"/>
    <w:rsid w:val="009F09DD"/>
    <w:rsid w:val="00A0170B"/>
    <w:rsid w:val="00A460E6"/>
    <w:rsid w:val="00A62CE8"/>
    <w:rsid w:val="00A65A55"/>
    <w:rsid w:val="00A66F68"/>
    <w:rsid w:val="00AD0A35"/>
    <w:rsid w:val="00AD70F6"/>
    <w:rsid w:val="00B10614"/>
    <w:rsid w:val="00B262E8"/>
    <w:rsid w:val="00B2752B"/>
    <w:rsid w:val="00B45D88"/>
    <w:rsid w:val="00B46F70"/>
    <w:rsid w:val="00B532A3"/>
    <w:rsid w:val="00BB2B50"/>
    <w:rsid w:val="00BE3760"/>
    <w:rsid w:val="00C24669"/>
    <w:rsid w:val="00C33288"/>
    <w:rsid w:val="00C66D51"/>
    <w:rsid w:val="00C930D4"/>
    <w:rsid w:val="00CB6774"/>
    <w:rsid w:val="00CD0FC5"/>
    <w:rsid w:val="00CE3AAA"/>
    <w:rsid w:val="00D13C73"/>
    <w:rsid w:val="00D23966"/>
    <w:rsid w:val="00D54647"/>
    <w:rsid w:val="00D92771"/>
    <w:rsid w:val="00D963E7"/>
    <w:rsid w:val="00DB5255"/>
    <w:rsid w:val="00DF58BB"/>
    <w:rsid w:val="00E0268A"/>
    <w:rsid w:val="00E24B2E"/>
    <w:rsid w:val="00E34A61"/>
    <w:rsid w:val="00E51E3A"/>
    <w:rsid w:val="00E80AA2"/>
    <w:rsid w:val="00EE202E"/>
    <w:rsid w:val="00F15952"/>
    <w:rsid w:val="00F16C26"/>
    <w:rsid w:val="00F34B2E"/>
    <w:rsid w:val="00F52D0D"/>
    <w:rsid w:val="00F55269"/>
    <w:rsid w:val="00F77905"/>
    <w:rsid w:val="00FA0137"/>
    <w:rsid w:val="00FA13CE"/>
    <w:rsid w:val="00FA3D76"/>
    <w:rsid w:val="00FB6004"/>
    <w:rsid w:val="00FF6234"/>
    <w:rsid w:val="00FF7D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EF7DE3-4FCA-48EE-811D-1703DC1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5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9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9504D"/>
    <w:pPr>
      <w:tabs>
        <w:tab w:val="center" w:pos="4153"/>
        <w:tab w:val="right" w:pos="8306"/>
      </w:tabs>
      <w:snapToGrid w:val="0"/>
    </w:pPr>
    <w:rPr>
      <w:sz w:val="20"/>
      <w:szCs w:val="20"/>
    </w:rPr>
  </w:style>
  <w:style w:type="character" w:customStyle="1" w:styleId="a5">
    <w:name w:val="頁首 字元"/>
    <w:basedOn w:val="a0"/>
    <w:link w:val="a4"/>
    <w:uiPriority w:val="99"/>
    <w:rsid w:val="0079504D"/>
    <w:rPr>
      <w:sz w:val="20"/>
      <w:szCs w:val="20"/>
    </w:rPr>
  </w:style>
  <w:style w:type="paragraph" w:styleId="a6">
    <w:name w:val="footer"/>
    <w:basedOn w:val="a"/>
    <w:link w:val="a7"/>
    <w:uiPriority w:val="99"/>
    <w:unhideWhenUsed/>
    <w:rsid w:val="0079504D"/>
    <w:pPr>
      <w:tabs>
        <w:tab w:val="center" w:pos="4153"/>
        <w:tab w:val="right" w:pos="8306"/>
      </w:tabs>
      <w:snapToGrid w:val="0"/>
    </w:pPr>
    <w:rPr>
      <w:sz w:val="20"/>
      <w:szCs w:val="20"/>
    </w:rPr>
  </w:style>
  <w:style w:type="character" w:customStyle="1" w:styleId="a7">
    <w:name w:val="頁尾 字元"/>
    <w:basedOn w:val="a0"/>
    <w:link w:val="a6"/>
    <w:uiPriority w:val="99"/>
    <w:rsid w:val="0079504D"/>
    <w:rPr>
      <w:sz w:val="20"/>
      <w:szCs w:val="20"/>
    </w:rPr>
  </w:style>
  <w:style w:type="character" w:styleId="a8">
    <w:name w:val="Strong"/>
    <w:basedOn w:val="a0"/>
    <w:uiPriority w:val="22"/>
    <w:qFormat/>
    <w:rsid w:val="00E34A61"/>
    <w:rPr>
      <w:b/>
      <w:bCs/>
    </w:rPr>
  </w:style>
  <w:style w:type="paragraph" w:styleId="a9">
    <w:name w:val="List Paragraph"/>
    <w:basedOn w:val="a"/>
    <w:uiPriority w:val="34"/>
    <w:qFormat/>
    <w:rsid w:val="00572F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BC606-3948-4540-8066-FE10C40F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240</Words>
  <Characters>1371</Characters>
  <Application>Microsoft Office Word</Application>
  <DocSecurity>0</DocSecurity>
  <Lines>11</Lines>
  <Paragraphs>3</Paragraphs>
  <ScaleCrop>false</ScaleCrop>
  <Company>PTS</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ENG0072</dc:creator>
  <cp:lastModifiedBy>王彩雲</cp:lastModifiedBy>
  <cp:revision>9</cp:revision>
  <cp:lastPrinted>2017-12-25T02:06:00Z</cp:lastPrinted>
  <dcterms:created xsi:type="dcterms:W3CDTF">2017-12-29T02:09:00Z</dcterms:created>
  <dcterms:modified xsi:type="dcterms:W3CDTF">2018-01-04T01:29:00Z</dcterms:modified>
</cp:coreProperties>
</file>